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420"/>
        <w:jc w:val="center"/>
        <w:rPr>
          <w:rFonts w:ascii="Calibri" w:hAnsi="Calibri" w:cs="Calibri"/>
          <w:i w:val="0"/>
          <w:caps w:val="0"/>
          <w:color w:val="656565"/>
          <w:spacing w:val="0"/>
          <w:sz w:val="21"/>
          <w:szCs w:val="21"/>
        </w:rPr>
      </w:pPr>
      <w:r>
        <w:rPr>
          <w:rFonts w:hint="eastAsia" w:ascii="宋体" w:hAnsi="宋体" w:eastAsia="宋体" w:cs="宋体"/>
          <w:b/>
          <w:i w:val="0"/>
          <w:caps w:val="0"/>
          <w:color w:val="000000"/>
          <w:spacing w:val="0"/>
          <w:sz w:val="32"/>
          <w:szCs w:val="32"/>
          <w:shd w:val="clear" w:fill="FFFFFF"/>
        </w:rPr>
        <w:t>中华人民共和国认证认可条例</w:t>
      </w:r>
      <w:r>
        <w:rPr>
          <w:rFonts w:ascii="Arial" w:hAnsi="Arial" w:cs="Arial"/>
          <w:b/>
          <w:i w:val="0"/>
          <w:caps w:val="0"/>
          <w:color w:val="000000"/>
          <w:spacing w:val="0"/>
          <w:sz w:val="32"/>
          <w:szCs w:val="32"/>
          <w:shd w:val="clear" w:fill="FFFFFF"/>
        </w:rPr>
        <w:t>(2016</w:t>
      </w:r>
      <w:r>
        <w:rPr>
          <w:rFonts w:hint="eastAsia" w:ascii="宋体" w:hAnsi="宋体" w:eastAsia="宋体" w:cs="宋体"/>
          <w:b/>
          <w:i w:val="0"/>
          <w:caps w:val="0"/>
          <w:color w:val="000000"/>
          <w:spacing w:val="0"/>
          <w:sz w:val="32"/>
          <w:szCs w:val="32"/>
          <w:shd w:val="clear" w:fill="FFFFFF"/>
        </w:rPr>
        <w:t>修正</w:t>
      </w:r>
      <w:r>
        <w:rPr>
          <w:rFonts w:hint="default" w:ascii="Arial" w:hAnsi="Arial" w:cs="Arial"/>
          <w:b/>
          <w:i w:val="0"/>
          <w:caps w:val="0"/>
          <w:color w:val="000000"/>
          <w:spacing w:val="0"/>
          <w:sz w:val="32"/>
          <w:szCs w:val="32"/>
          <w:shd w:val="clear" w:fill="FFFFFF"/>
        </w:rPr>
        <w:t>)</w:t>
      </w:r>
    </w:p>
    <w:p>
      <w:pPr>
        <w:pStyle w:val="2"/>
        <w:keepNext w:val="0"/>
        <w:keepLines w:val="0"/>
        <w:widowControl/>
        <w:suppressLineNumbers w:val="0"/>
        <w:spacing w:before="0" w:beforeAutospacing="0" w:after="0" w:afterAutospacing="0"/>
        <w:ind w:left="0" w:right="0" w:firstLine="420"/>
        <w:jc w:val="center"/>
        <w:rPr>
          <w:rFonts w:hint="default" w:ascii="Calibri" w:hAnsi="Calibri" w:cs="Calibri"/>
          <w:i w:val="0"/>
          <w:caps w:val="0"/>
          <w:color w:val="656565"/>
          <w:spacing w:val="0"/>
          <w:sz w:val="21"/>
          <w:szCs w:val="21"/>
        </w:rPr>
      </w:pPr>
      <w:r>
        <w:rPr>
          <w:rFonts w:hint="default" w:ascii="Calibri" w:hAnsi="Calibri" w:cs="Calibri"/>
          <w:i w:val="0"/>
          <w:caps w:val="0"/>
          <w:color w:val="656565"/>
          <w:spacing w:val="0"/>
          <w:sz w:val="21"/>
          <w:szCs w:val="21"/>
        </w:rPr>
        <w:t> </w:t>
      </w:r>
    </w:p>
    <w:p>
      <w:pPr>
        <w:pStyle w:val="2"/>
        <w:keepNext w:val="0"/>
        <w:keepLines w:val="0"/>
        <w:widowControl/>
        <w:suppressLineNumbers w:val="0"/>
        <w:shd w:val="clear" w:fill="FFFFFF"/>
        <w:spacing w:before="0" w:beforeAutospacing="0" w:after="0" w:afterAutospacing="0"/>
        <w:ind w:left="0" w:right="0" w:firstLine="420"/>
        <w:jc w:val="left"/>
        <w:rPr>
          <w:rFonts w:hint="default" w:ascii="Calibri" w:hAnsi="Calibri" w:cs="Calibri"/>
          <w:i w:val="0"/>
          <w:caps w:val="0"/>
          <w:color w:val="656565"/>
          <w:spacing w:val="0"/>
          <w:sz w:val="21"/>
          <w:szCs w:val="21"/>
        </w:rPr>
      </w:pPr>
      <w:r>
        <w:rPr>
          <w:rFonts w:hint="default" w:ascii="Arial" w:hAnsi="Arial" w:cs="Arial"/>
          <w:i w:val="0"/>
          <w:caps w:val="0"/>
          <w:color w:val="000000"/>
          <w:spacing w:val="0"/>
          <w:sz w:val="21"/>
          <w:szCs w:val="21"/>
          <w:shd w:val="clear" w:fill="FFFFFF"/>
        </w:rPr>
        <w:t>2003</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8</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rPr>
        <w:t>日国务院第</w:t>
      </w:r>
      <w:r>
        <w:rPr>
          <w:rFonts w:hint="default" w:ascii="Arial" w:hAnsi="Arial" w:cs="Arial"/>
          <w:i w:val="0"/>
          <w:caps w:val="0"/>
          <w:color w:val="000000"/>
          <w:spacing w:val="0"/>
          <w:sz w:val="21"/>
          <w:szCs w:val="21"/>
          <w:shd w:val="clear" w:fill="FFFFFF"/>
        </w:rPr>
        <w:t>18</w:t>
      </w:r>
      <w:r>
        <w:rPr>
          <w:rFonts w:hint="eastAsia" w:ascii="宋体" w:hAnsi="宋体" w:eastAsia="宋体" w:cs="宋体"/>
          <w:i w:val="0"/>
          <w:caps w:val="0"/>
          <w:color w:val="000000"/>
          <w:spacing w:val="0"/>
          <w:sz w:val="21"/>
          <w:szCs w:val="21"/>
          <w:shd w:val="clear" w:fill="FFFFFF"/>
        </w:rPr>
        <w:t>次常务会议通过，</w:t>
      </w:r>
      <w:r>
        <w:rPr>
          <w:rFonts w:hint="default" w:ascii="Arial" w:hAnsi="Arial" w:cs="Arial"/>
          <w:i w:val="0"/>
          <w:caps w:val="0"/>
          <w:color w:val="000000"/>
          <w:spacing w:val="0"/>
          <w:sz w:val="21"/>
          <w:szCs w:val="21"/>
          <w:shd w:val="clear" w:fill="FFFFFF"/>
        </w:rPr>
        <w:t>2003</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9</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rPr>
        <w:t>日中华人民共和国国务院令第</w:t>
      </w:r>
      <w:r>
        <w:rPr>
          <w:rFonts w:hint="default" w:ascii="Arial" w:hAnsi="Arial" w:cs="Arial"/>
          <w:i w:val="0"/>
          <w:caps w:val="0"/>
          <w:color w:val="000000"/>
          <w:spacing w:val="0"/>
          <w:sz w:val="21"/>
          <w:szCs w:val="21"/>
          <w:shd w:val="clear" w:fill="FFFFFF"/>
        </w:rPr>
        <w:t>390</w:t>
      </w:r>
      <w:r>
        <w:rPr>
          <w:rFonts w:hint="eastAsia" w:ascii="宋体" w:hAnsi="宋体" w:eastAsia="宋体" w:cs="宋体"/>
          <w:i w:val="0"/>
          <w:caps w:val="0"/>
          <w:color w:val="000000"/>
          <w:spacing w:val="0"/>
          <w:sz w:val="21"/>
          <w:szCs w:val="21"/>
          <w:shd w:val="clear" w:fill="FFFFFF"/>
        </w:rPr>
        <w:t>号公布施行</w:t>
      </w:r>
    </w:p>
    <w:p>
      <w:pPr>
        <w:pStyle w:val="2"/>
        <w:keepNext w:val="0"/>
        <w:keepLines w:val="0"/>
        <w:widowControl/>
        <w:suppressLineNumbers w:val="0"/>
        <w:shd w:val="clear" w:fill="FFFFFF"/>
        <w:spacing w:before="0" w:beforeAutospacing="0" w:after="0" w:afterAutospacing="0"/>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根据</w:t>
      </w:r>
      <w:r>
        <w:rPr>
          <w:rFonts w:hint="default" w:ascii="Arial" w:hAnsi="Arial" w:cs="Arial"/>
          <w:i w:val="0"/>
          <w:caps w:val="0"/>
          <w:color w:val="000000"/>
          <w:spacing w:val="0"/>
          <w:sz w:val="21"/>
          <w:szCs w:val="21"/>
          <w:shd w:val="clear" w:fill="FFFFFF"/>
        </w:rPr>
        <w:t>2016</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6</w:t>
      </w:r>
      <w:r>
        <w:rPr>
          <w:rFonts w:hint="eastAsia" w:ascii="宋体" w:hAnsi="宋体" w:eastAsia="宋体" w:cs="宋体"/>
          <w:i w:val="0"/>
          <w:caps w:val="0"/>
          <w:color w:val="000000"/>
          <w:spacing w:val="0"/>
          <w:sz w:val="21"/>
          <w:szCs w:val="21"/>
          <w:shd w:val="clear" w:fill="FFFFFF"/>
        </w:rPr>
        <w:t>日《国务院关于修改部分行政法规的决定》第一次修正</w:t>
      </w:r>
    </w:p>
    <w:p>
      <w:pPr>
        <w:pStyle w:val="2"/>
        <w:keepNext w:val="0"/>
        <w:keepLines w:val="0"/>
        <w:widowControl/>
        <w:suppressLineNumbers w:val="0"/>
        <w:spacing w:before="0" w:beforeAutospacing="0" w:after="0" w:afterAutospacing="0"/>
        <w:ind w:left="0" w:right="0" w:firstLine="420"/>
        <w:jc w:val="both"/>
        <w:rPr>
          <w:rFonts w:hint="default" w:ascii="Calibri" w:hAnsi="Calibri" w:cs="Calibri"/>
          <w:i w:val="0"/>
          <w:caps w:val="0"/>
          <w:color w:val="656565"/>
          <w:spacing w:val="0"/>
          <w:sz w:val="21"/>
          <w:szCs w:val="21"/>
        </w:rPr>
      </w:pPr>
      <w:r>
        <w:rPr>
          <w:rFonts w:hint="default" w:ascii="Calibri" w:hAnsi="Calibri" w:cs="Calibri"/>
          <w:i w:val="0"/>
          <w:caps w:val="0"/>
          <w:color w:val="656565"/>
          <w:spacing w:val="0"/>
          <w:sz w:val="21"/>
          <w:szCs w:val="21"/>
        </w:rPr>
        <w:t> </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第一章　总　　则</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为了规范认证认可活动，提高产品、服务的质量和管理水平，促进经济和社会的发展，制定本条例。</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本条例所称认证，是指由认证机构证明产品、服务、管理体系符合相关技术规范、相关技术规范的强制性要求或者标准的合格评定活动。本条例所称认可，是指由认可机构对认证机构、检查机构、实验室以及从事评审、审核等认证活动人员的能力和执业资格，予以承认的合格评定活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在中华人民共和国境内从事认证认可活动，应当遵守本条例。</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国家实行统一的认证认可监督管理制度。</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国家对认证认可工作实行在国务院认证认可监督管理部门统一管理、监督和综合协调下，各有关方面共同实施的工作机制。</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国务院认证认可监督管理部门应当依法对认证培训机构、认证咨询机构的活动加强监督管理。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认证认可活动应当遵循客观独立、公开公正、诚实信用的原则。</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国家鼓励平等互利地开展认证认可国际互认活动。认证认可国际互认活动不得损害国家安全和社会公共利益。</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从事认证认可活动的机构及其人员，对其所知悉的国家秘密和商业秘密负有保密义务。</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第二章　认证机构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取得认证机构资质，应当经国务院认证认可监督管理部门批准，并在批准范围内从事认证活动。</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未经批准，任何单位和个人不得从事认证活动。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取得认证机构资质，应当符合下列条件：</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（一）取得法人资格；</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（二）有固定的场所和必要的设施；</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（三）有符合认证认可要求的管理制度；</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（四）注册资本不得少于人民币</w:t>
      </w:r>
      <w:r>
        <w:rPr>
          <w:rFonts w:hint="default" w:ascii="Arial" w:hAnsi="Arial" w:cs="Arial"/>
          <w:i w:val="0"/>
          <w:caps w:val="0"/>
          <w:color w:val="000000"/>
          <w:spacing w:val="0"/>
          <w:sz w:val="21"/>
          <w:szCs w:val="21"/>
          <w:shd w:val="clear" w:fill="FFFFFF"/>
        </w:rPr>
        <w:t>300</w:t>
      </w:r>
      <w:r>
        <w:rPr>
          <w:rFonts w:hint="eastAsia" w:ascii="宋体" w:hAnsi="宋体" w:eastAsia="宋体" w:cs="宋体"/>
          <w:i w:val="0"/>
          <w:caps w:val="0"/>
          <w:color w:val="000000"/>
          <w:spacing w:val="0"/>
          <w:sz w:val="21"/>
          <w:szCs w:val="21"/>
          <w:shd w:val="clear" w:fill="FFFFFF"/>
        </w:rPr>
        <w:t>万元；</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（五）有</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名以上相应领域的专职认证人员。</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从事产品认证活动的认证机构，还应当具备与从事相关产品认证活动相适应的检测、检查等技术能力。</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外商投资企业取得认证机构资质，除应当符合本条例第十条规定的条件外，还应当符合下列条件：</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（一）外方投资者取得其所在国家或者地区认可机构的认可；</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（二）外方投资者具有</w:t>
      </w:r>
      <w:r>
        <w:rPr>
          <w:rFonts w:hint="default" w:ascii="Arial" w:hAnsi="Arial" w:cs="Arial"/>
          <w:i w:val="0"/>
          <w:caps w:val="0"/>
          <w:color w:val="000000"/>
          <w:spacing w:val="0"/>
          <w:sz w:val="21"/>
          <w:szCs w:val="21"/>
          <w:shd w:val="clear" w:fill="FFFFFF"/>
        </w:rPr>
        <w:t>3</w:t>
      </w:r>
      <w:r>
        <w:rPr>
          <w:rFonts w:hint="eastAsia" w:ascii="宋体" w:hAnsi="宋体" w:eastAsia="宋体" w:cs="宋体"/>
          <w:i w:val="0"/>
          <w:caps w:val="0"/>
          <w:color w:val="000000"/>
          <w:spacing w:val="0"/>
          <w:sz w:val="21"/>
          <w:szCs w:val="21"/>
          <w:shd w:val="clear" w:fill="FFFFFF"/>
        </w:rPr>
        <w:t>年以上从事认证活动的业务经历。</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外商投资企业取得认证机构资质的申请、批准和登记，还应当符合有关外商投资法律、行政法规和国家有关规定。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认证机构资质的申请和批准程序：</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（一）认证机构资质的申请人，应当向国务院认证认可监督管理部门提出书面申请，并提交符合本条例第十条规定条件的证明文件；</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（二）国务院认证认可监督管理部门自受理认证机构资质申请之日起</w:t>
      </w:r>
      <w:r>
        <w:rPr>
          <w:rFonts w:hint="default" w:ascii="Arial" w:hAnsi="Arial" w:cs="Arial"/>
          <w:i w:val="0"/>
          <w:caps w:val="0"/>
          <w:color w:val="000000"/>
          <w:spacing w:val="0"/>
          <w:sz w:val="21"/>
          <w:szCs w:val="21"/>
          <w:shd w:val="clear" w:fill="FFFFFF"/>
        </w:rPr>
        <w:t>45</w:t>
      </w:r>
      <w:r>
        <w:rPr>
          <w:rFonts w:hint="eastAsia" w:ascii="宋体" w:hAnsi="宋体" w:eastAsia="宋体" w:cs="宋体"/>
          <w:i w:val="0"/>
          <w:caps w:val="0"/>
          <w:color w:val="000000"/>
          <w:spacing w:val="0"/>
          <w:sz w:val="21"/>
          <w:szCs w:val="21"/>
          <w:shd w:val="clear" w:fill="FFFFFF"/>
        </w:rPr>
        <w:t>日内，应当作出是否批准的决定。涉及国务院有关部门职责的，应当征求国务院有关部门的意见。决定批准的，向申请人出具批准文件，决定不予批准的，应当书面通知申请人，并说明理由。</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国务院认证认可监督管理部门应当公布依法取得认证机构资质的企业名录。</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境外认证机构在中华人民共和国境内设立代表机构，须向工商行政管理部门依法办理登记手续后，方可从事与所从属机构的业务范围相关的推广活动，但不得从事认证活动。</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境外认证机构在中华人民共和国境内设立代表机构的登记，按照有关外商投资法律、行政法规和国家有关规定办理。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认证机构不得与行政机关存在利益关系。</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认证机构不得接受任何可能对认证活动的客观公正产生影响的资助；不得从事任何可能对认证活动的客观公正产生影响的产品开发、营销等活动。</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认证机构不得与认证委托人存在资产、管理方面的利益关系。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认证人员从事认证活动，应当在一个认证机构执业，不得同时在两个以上认证机构执业。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向社会出具具有证明作用的数据和结果的检查机构、实验室，应当具备有关法律、行政法规规定的基本条件和能力，并依法经认定后，方可从事相应活动，认定结果由国务院认证认可监督管理部门公布。</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第三章　认　　证</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国家根据经济和社会发展的需要，推行产品、服务、管理体系认证。</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应当按照认证基本规范、认证规则从事认证活动。认证基本规范、认证规则由国务院认证认可监督管理部门制定；涉及国务院有关部门职责的，国务院认证认可监督管理部门应当会同国务院有关部门制定。</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属于认证新领域，前款规定的部门尚未制定认证规则的，认证机构可以自行制定认证规则，并报国务院认证认可监督管理部门备案。</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任何法人、组织和个人可以自愿委托依法设立的认证机构进行产品、服务、管理体系认证。</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认证机构不得以委托人未参加认证咨询或者认证培训等为理由，拒绝提供本认证机构业务范围内的认证服务，也不得向委托人提出与认证活动无关的要求或者限制条件。</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认证机构应当公开认证基本规范、认证规则、收费标准等信息。</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以及与认证有关的检查机构、实验室从事认证以及与认证有关的检查、检测活动，应当完成认证基本规范、认证规则规定的程序，确保认证、检查、检测的完整、客观、真实，不得增加、减少、遗漏程序。</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认证机构以及与认证有关的检查机构、实验室应当对认证、检查、检测过程作出完整记录，归档留存。</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认证机构及其认证人员应当及时作出认证结论，并保证认证结论的客观、真实。认证结论经认证人员签字后，由认证机构负责人签署。</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认证机构及其认证人员对认证结果负责。</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认证结论为产品、服务、管理体系符合认证要求的，认证机构应当及时向委托人出具认证证书。</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认证机构应当对其认证的产品、服务、管理体系实施有效的跟踪调查，认证的产品、服务、管理体系不能持续符合认证要求的，认证机构应当暂停其使用直至撤销认证证书，并予公布。</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为了保护国家安全、防止欺诈行为、保护人体健康或者安全、保护动植物生命或者健康、保护环境，国家规定相关产品必须经过认证的，应当经过认证并标注认证标志后，方可出厂、销售、进口或者在其他经营活动中使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第二十九条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国家对必须经过认证的产品，统一产品目录，统一技术规范的强制性要求、标准和合格评定程序，统一标志，统一收费标准。</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统一的产品目录（以下简称目录）由国务院认证认可监督管理部门会同国务院有关部门制定、调整，由国务院认证认可监督管理部门发布，并会同有关方面共同实施。</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列入目录的产品，必须经国务院认证认可监督管理部门指定的认证机构进行认证。</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列入目录产品的认证标志，由国务院认证认可监督管理部门统一规定。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列入目录的产品，涉及进出口商品检验目录的，应当在进出口商品检验时简化检验手续。</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国务院认证认可监督管理部门应当公布指定的认证机构、检查机构、实验室名录及指定的业务范围。</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未经指定，任何机构不得从事列入目录产品的认证以及与认证有关的检查、检测活动。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列入目录产品的生产者或者销售者、进口商，均可自行委托指定的认证机构进行认证。</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指定的认证机构、检查机构、实验室应当在指定业务范围内，为委托人提供方便、及时的认证、检查、检测服务，不得拖延，不得歧视、刁难委托人，不得牟取不当利益。</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指定的认证机构不得向其他机构转让指定的认证业务。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指定的认证机构、检查机构、实验室开展国际互认活动，应当在国务院认证认可监督管理部门或者经授权的国务院有关部门对外签署的国际互认协议框架内进行。</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第四章　认　　可</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国务院认证认可监督管理部门确定的认可机构（以下简称认可机构），独立开展认可活动。</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除国务院认证认可监督管理部门确定的认可机构外，其他任何单位不得直接或者变相从事认可活动。其他单位直接或者变相从事认可活动的，其认可结果无效。</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认证机构、检查机构、实验室可以通过认可机构的认可，以保证其认证、检查、检测能力持续、稳定地符合认可条件。</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第三十九条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从事评审、审核等认证活动的人员，应当经认可机构注册后，方可从事相应的认证活动。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认可机构应当具有与其认可范围相适应的质量体系，并建立内部审核制度，保证质量体系的有效实施。</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认可机构委托他人完成与认可有关的具体评审业务的，由认可机构对评审结论负责。</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认可机构应当公开认可条件、认可程序、收费标准等信息。</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认可机构受理认可申请，不得向申请人提出与认可活动无关的要求或者限制条件。</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认可机构应当向取得认可的认证机构、检查机构、实验室颁发认可证书，并公布取得认可的认证机构、检查机构、实验室名录。</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认可机构应当按照国家标准和国务院认证认可监督管理部门的规定，对从事评审、审核等认证活动的人员进行考核，考核合格的，予以注册。</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认可证书应当包括认可范围、认可标准、认可领域和有效期限。</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取得认可的机构应当在取得认可的范围内使用认可证书和认可标志。取得认可的机构不当使用认可证书和认可标志的，认可机构应当暂停其使用直至撤销认可证书，并予公布。</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对取得认可的机构和人员实施有效的跟踪监督，定期对取得认可的机构进行复评审，以验证其是否持续符合认可条件。取得认可的机构和人员不再符合认可条件的，认可机构应当撤销认可证书，并予公布。</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取得认可的机构的从业人员和主要负责人、设施、自行制定的认证规则等与认可条件相关的情况发生变化的，应当及时告知认可机构。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第四十九条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认可机构不得接受任何可能对认可活动的客观公正产生影响的资助。</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境内的认证机构、检查机构、实验室取得境外认可机构认可的，应当向国务院认证认可监督管理部门备案。</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第五章　监督管理</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认可机构应当定期向国务院认证认可监督管理部门提交报告，并对报告的真实性负责；报告应当对认可机构执行认可制度的情况、从事认可活动的情况、从业人员的工作情况作出说明。</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国务院认证认可监督管理部门应当对认可机构的报告作出评价，并采取查阅认可活动档案资料、向有关人员了解情况等方式，对认可机构实施监督。</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国务院认证认可监督管理部门可以根据认证认可监督管理的需要，就有关事项询问认可机构、认证机构、检查机构、实验室的主要负责人，调查了解情况，给予告诫，有关人员应当积极配合。</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县级以上地方人民政府质量技术监督部门和国务院质量监督检验检疫部门设在地方的出入境检验检疫机构，在国务院认证认可监督管理部门的授权范围内，依照本条例的规定对认证活动实施监督管理。</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国务院认证认可监督管理部门授权的县级以上地方人民政府质量技术监督部门和国务院质量监督检验检疫部门设在地方的出入境检验检疫机构，统称地方认证监督管理部门。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任何单位和个人对认证认可违法行为，有权向国务院认证认可监督管理部门和地方认证监督管理部门举报。国务院认证认可监督管理部门和地方认证监督管理部门应当及时调查处理，并为举报人保密。</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第六章　法律责任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未经批准擅自从事认证活动的，予以取缔，处</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50</w:t>
      </w:r>
      <w:r>
        <w:rPr>
          <w:rFonts w:hint="eastAsia" w:ascii="宋体" w:hAnsi="宋体" w:eastAsia="宋体" w:cs="宋体"/>
          <w:i w:val="0"/>
          <w:caps w:val="0"/>
          <w:color w:val="000000"/>
          <w:spacing w:val="0"/>
          <w:sz w:val="21"/>
          <w:szCs w:val="21"/>
          <w:shd w:val="clear" w:fill="FFFFFF"/>
        </w:rPr>
        <w:t>万元以下的罚款，有违法所得的，没收违法所得。</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境外认证机构未经登记在中华人民共和国境内设立代表机构的，予以取缔，处</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rPr>
        <w:t>万元以下的罚款。</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经登记设立的境外认证机构代表机构在中华人民共和国境内从事认证活动的，责令改正，处</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50</w:t>
      </w:r>
      <w:r>
        <w:rPr>
          <w:rFonts w:hint="eastAsia" w:ascii="宋体" w:hAnsi="宋体" w:eastAsia="宋体" w:cs="宋体"/>
          <w:i w:val="0"/>
          <w:caps w:val="0"/>
          <w:color w:val="000000"/>
          <w:spacing w:val="0"/>
          <w:sz w:val="21"/>
          <w:szCs w:val="21"/>
          <w:shd w:val="clear" w:fill="FFFFFF"/>
        </w:rPr>
        <w:t>万元以下的罚款，有违法所得的，没收违法所得；情节严重的，撤销批准文件，并予公布。</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第五十九条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认证机构有下列情形之一的，责令改正，处</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rPr>
        <w:t>万元以下的罚款，有违法所得的，没收违法所得；情节严重的，责令停业整顿，直至撤销批准文件，并予公布：</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（一）超出批准范围从事认证活动的；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（四）聘用未经认可机构注册的人员从事认证活动的。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与认证有关的检查机构、实验室增加、减少、遗漏认证基本规范、认证规则规定的程序的，依照前款规定处罚。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认证机构有下列情形之一的，责令限期改正；逾期未改正的，处</w:t>
      </w:r>
      <w:r>
        <w:rPr>
          <w:rFonts w:hint="default" w:ascii="Arial" w:hAnsi="Arial" w:cs="Arial"/>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万元以下的罚款：</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（一）以委托人未参加认证咨询或者认证培训等为理由，拒绝提供本认证机构业务范围内的认证服务，或者向委托人提出与认证活动无关的要求或者限制条件的；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（二）自行制定的认证标志的式样、文字和名称，与国家推行的认证标志相同或者近似，或者妨碍社会管理，或者有损社会道德风尚的；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（三）未公开认证基本规范、认证规则、收费标准等信息的；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（四）未对认证过程作出完整记录，归档留存的；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（五）未及时向其认证的委托人出具认证证书的。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与认证有关的检查机构、实验室未对与认证有关的检查、检测过程作出完整记录，归档留存的，依照前款规定处罚。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指定的认证机构有前款规定的违法行为的，同时撤销指定。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认证人员从事认证活动，不在认证机构执业或者同时在两个以上认证机构执业的，责令改正，给予停止执业</w:t>
      </w:r>
      <w:r>
        <w:rPr>
          <w:rFonts w:hint="default" w:ascii="Arial" w:hAnsi="Arial" w:cs="Arial"/>
          <w:i w:val="0"/>
          <w:caps w:val="0"/>
          <w:color w:val="000000"/>
          <w:spacing w:val="0"/>
          <w:sz w:val="21"/>
          <w:szCs w:val="21"/>
          <w:shd w:val="clear" w:fill="FFFFFF"/>
        </w:rPr>
        <w:t>6</w:t>
      </w:r>
      <w:r>
        <w:rPr>
          <w:rFonts w:hint="eastAsia" w:ascii="宋体" w:hAnsi="宋体" w:eastAsia="宋体" w:cs="宋体"/>
          <w:i w:val="0"/>
          <w:caps w:val="0"/>
          <w:color w:val="000000"/>
          <w:spacing w:val="0"/>
          <w:sz w:val="21"/>
          <w:szCs w:val="21"/>
          <w:shd w:val="clear" w:fill="FFFFFF"/>
        </w:rPr>
        <w:t>个月以上</w:t>
      </w:r>
      <w:r>
        <w:rPr>
          <w:rFonts w:hint="default" w:ascii="Arial" w:hAnsi="Arial" w:cs="Arial"/>
          <w:i w:val="0"/>
          <w:caps w:val="0"/>
          <w:color w:val="000000"/>
          <w:spacing w:val="0"/>
          <w:sz w:val="21"/>
          <w:szCs w:val="21"/>
          <w:shd w:val="clear" w:fill="FFFFFF"/>
        </w:rPr>
        <w:t>2</w:t>
      </w:r>
      <w:r>
        <w:rPr>
          <w:rFonts w:hint="eastAsia" w:ascii="宋体" w:hAnsi="宋体" w:eastAsia="宋体" w:cs="宋体"/>
          <w:i w:val="0"/>
          <w:caps w:val="0"/>
          <w:color w:val="000000"/>
          <w:spacing w:val="0"/>
          <w:sz w:val="21"/>
          <w:szCs w:val="21"/>
          <w:shd w:val="clear" w:fill="FFFFFF"/>
        </w:rPr>
        <w:t>年以下的处罚，仍不改正的，撤销其执业资格。</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认证机构以及与认证有关的检查机构、实验室未经指定擅自从事列入目录产品的认证以及与认证有关的检查、检测活动的，责令改正，处</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50</w:t>
      </w:r>
      <w:r>
        <w:rPr>
          <w:rFonts w:hint="eastAsia" w:ascii="宋体" w:hAnsi="宋体" w:eastAsia="宋体" w:cs="宋体"/>
          <w:i w:val="0"/>
          <w:caps w:val="0"/>
          <w:color w:val="000000"/>
          <w:spacing w:val="0"/>
          <w:sz w:val="21"/>
          <w:szCs w:val="21"/>
          <w:shd w:val="clear" w:fill="FFFFFF"/>
        </w:rPr>
        <w:t>万元以下的罚款，有违法所得的，没收违法所得。</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认证机构未经指定擅自从事列入目录产品的认证活动的，撤销批准文件，并予公布。</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指定的认证机构、检查机构、实验室超出指定的业务范围从事列入目录产品的认证以及与认证有关的检查、检测活动的，责令改正，处</w:t>
      </w:r>
      <w:r>
        <w:rPr>
          <w:rFonts w:hint="default" w:ascii="Arial" w:hAnsi="Arial" w:cs="Arial"/>
          <w:i w:val="0"/>
          <w:caps w:val="0"/>
          <w:color w:val="000000"/>
          <w:spacing w:val="0"/>
          <w:sz w:val="21"/>
          <w:szCs w:val="21"/>
          <w:shd w:val="clear" w:fill="FFFFFF"/>
        </w:rPr>
        <w:t>10</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50</w:t>
      </w:r>
      <w:r>
        <w:rPr>
          <w:rFonts w:hint="eastAsia" w:ascii="宋体" w:hAnsi="宋体" w:eastAsia="宋体" w:cs="宋体"/>
          <w:i w:val="0"/>
          <w:caps w:val="0"/>
          <w:color w:val="000000"/>
          <w:spacing w:val="0"/>
          <w:sz w:val="21"/>
          <w:szCs w:val="21"/>
          <w:shd w:val="clear" w:fill="FFFFFF"/>
        </w:rPr>
        <w:t>万元以下的罚款，有违法所得的，没收违法所得；情节严重的，撤销指定直至撤销批准文件，并予公布。</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指定的认证机构转让指定的认证业务的，依照前款规定处罚。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认证机构、检查机构、实验室取得境外认可机构认可，未向国务院认证认可监督管理部门备案的，给予警告，并予公布。</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列入目录的产品未经认证，擅自出厂、销售、进口或者在其他经营活动中使用的，责令改正，处</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万元以上</w:t>
      </w:r>
      <w:r>
        <w:rPr>
          <w:rFonts w:hint="default" w:ascii="Arial" w:hAnsi="Arial" w:cs="Arial"/>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rPr>
        <w:t>万元以下的罚款，有违法所得的，没收违法所得。</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认可机构有下列情形之一的，责令改正；情节严重的，对主要负责人和负有责任的人员撤职或者解聘：</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（一）对不符合认可条件的机构和人员予以认可的；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（二）发现取得认可的机构和人员不符合认可条件，不及时撤销认可证书，并予公布的；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（三）接受可能对认可活动的客观公正产生影响的资助的。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被撤职或者解聘的认可机构主要负责人和负有责任的人员，自被撤职或者解聘之日起</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年内不得从事认可活动。</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第六十九条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认可机构有下列情形之一的，责令改正；对主要负责人和负有责任的人员给予警告：</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（一）受理认可申请，向申请人提出与认可活动无关的要求或者限制条件的；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（二）未在公布的时间内完成认可活动，或者未公开认可条件、认可程序、收费标准等信息的；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（三）发现取得认可的机构不当使用认可证书和认可标志，不及时暂停其使用或者撤销认可证书并予公布的；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（四）未对认可过程作出完整记录，归档留存的。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（一）不按照本条例规定的条件和程序，实施批准和指定的；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（二）发现认证机构不再符合本条例规定的批准或者指定条件，不撤销批准文件或者指定的；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（三）发现指定的检查机构、实验室不再符合本条例规定的指定条件，不撤销指定的；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（四）发现认证机构以及与认证有关的检查机构、实验室出具虚假的认证以及与认证有关的检查、检测结论或者出具的认证以及与认证有关的检查、检测结论严重失实，不予查处的；</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（五）发现本条例规定的其他认证认可违法行为，不予查处的。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第七十一条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伪造、冒用、买卖认证标志或者认证证书的，依照《中华人民共和国产品质量法》等法律的规定查处。</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第七十二条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本条例规定的行政处罚，由国务院认证认可监督管理部门或者其授权的地方认证监督管理部门按照各自职责实施。法律、其他行政法规另有规定的，依照法律、其他行政法规的规定执行。</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第七十三条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认证人员自被撤销执业资格之日起</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年内，认可机构不再受理其注册申请。</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第七十四条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认证机构未对其认证的产品实施有效的跟踪调查，或者发现其认证的产品不能持续符合认证要求，不及时暂停或者撤销认证证书和要求其停止使用认证标志给消费者造成损失的，与生产者、销售者承担连带责任。</w:t>
      </w:r>
    </w:p>
    <w:p>
      <w:pPr>
        <w:pStyle w:val="2"/>
        <w:keepNext w:val="0"/>
        <w:keepLines w:val="0"/>
        <w:widowControl/>
        <w:suppressLineNumbers w:val="0"/>
        <w:shd w:val="clear" w:fill="FFFFFF"/>
        <w:spacing w:before="0" w:beforeAutospacing="0" w:after="0" w:afterAutospacing="0" w:line="63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7"/>
          <w:szCs w:val="27"/>
          <w:shd w:val="clear" w:fill="FFFFFF"/>
        </w:rPr>
        <w:t>第七章　附　　则</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第七十五条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药品生产、经营企业质量管理规范认证，实验动物质量合格认证，军工产品的认证，以及从事军工产品校准、检测的实验室及其人员的认可，不适用本条例。</w:t>
      </w:r>
      <w:r>
        <w:rPr>
          <w:rFonts w:hint="default" w:ascii="Arial" w:hAnsi="Arial" w:cs="Arial"/>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第七十六条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认证认可收费，应当符合国家有关价格法律、行政法规的规定。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第七十七条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认证培训机构、认证咨询机构的管理办法由国务院认证认可监督管理部门制定。</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b/>
          <w:i w:val="0"/>
          <w:caps w:val="0"/>
          <w:color w:val="000000"/>
          <w:spacing w:val="0"/>
          <w:sz w:val="21"/>
          <w:szCs w:val="21"/>
          <w:shd w:val="clear" w:fill="FFFFFF"/>
        </w:rPr>
        <w:t>第七十八条</w:t>
      </w:r>
    </w:p>
    <w:p>
      <w:pPr>
        <w:pStyle w:val="2"/>
        <w:keepNext w:val="0"/>
        <w:keepLines w:val="0"/>
        <w:widowControl/>
        <w:suppressLineNumbers w:val="0"/>
        <w:shd w:val="clear" w:fill="FFFFFF"/>
        <w:spacing w:before="0" w:beforeAutospacing="0" w:after="0" w:afterAutospacing="0" w:line="390" w:lineRule="atLeast"/>
        <w:ind w:left="0" w:right="0" w:firstLine="420"/>
        <w:jc w:val="left"/>
        <w:rPr>
          <w:rFonts w:hint="default" w:ascii="Calibri" w:hAnsi="Calibri" w:cs="Calibri"/>
          <w:i w:val="0"/>
          <w:caps w:val="0"/>
          <w:color w:val="656565"/>
          <w:spacing w:val="0"/>
          <w:sz w:val="21"/>
          <w:szCs w:val="21"/>
        </w:rPr>
      </w:pPr>
      <w:r>
        <w:rPr>
          <w:rFonts w:hint="eastAsia" w:ascii="宋体" w:hAnsi="宋体" w:eastAsia="宋体" w:cs="宋体"/>
          <w:i w:val="0"/>
          <w:caps w:val="0"/>
          <w:color w:val="000000"/>
          <w:spacing w:val="0"/>
          <w:sz w:val="21"/>
          <w:szCs w:val="21"/>
          <w:shd w:val="clear" w:fill="FFFFFF"/>
        </w:rPr>
        <w:t>本条例自</w:t>
      </w:r>
      <w:r>
        <w:rPr>
          <w:rFonts w:hint="default" w:ascii="Arial" w:hAnsi="Arial" w:cs="Arial"/>
          <w:i w:val="0"/>
          <w:caps w:val="0"/>
          <w:color w:val="000000"/>
          <w:spacing w:val="0"/>
          <w:sz w:val="21"/>
          <w:szCs w:val="21"/>
          <w:shd w:val="clear" w:fill="FFFFFF"/>
        </w:rPr>
        <w:t>2003</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11</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1</w:t>
      </w:r>
      <w:r>
        <w:rPr>
          <w:rFonts w:hint="eastAsia" w:ascii="宋体" w:hAnsi="宋体" w:eastAsia="宋体" w:cs="宋体"/>
          <w:i w:val="0"/>
          <w:caps w:val="0"/>
          <w:color w:val="000000"/>
          <w:spacing w:val="0"/>
          <w:sz w:val="21"/>
          <w:szCs w:val="21"/>
          <w:shd w:val="clear" w:fill="FFFFFF"/>
        </w:rPr>
        <w:t>日起施行。</w:t>
      </w:r>
      <w:r>
        <w:rPr>
          <w:rFonts w:hint="default" w:ascii="Arial" w:hAnsi="Arial" w:cs="Arial"/>
          <w:i w:val="0"/>
          <w:caps w:val="0"/>
          <w:color w:val="000000"/>
          <w:spacing w:val="0"/>
          <w:sz w:val="21"/>
          <w:szCs w:val="21"/>
          <w:shd w:val="clear" w:fill="FFFFFF"/>
        </w:rPr>
        <w:t>1991</w:t>
      </w:r>
      <w:r>
        <w:rPr>
          <w:rFonts w:hint="eastAsia" w:ascii="宋体" w:hAnsi="宋体" w:eastAsia="宋体" w:cs="宋体"/>
          <w:i w:val="0"/>
          <w:caps w:val="0"/>
          <w:color w:val="000000"/>
          <w:spacing w:val="0"/>
          <w:sz w:val="21"/>
          <w:szCs w:val="21"/>
          <w:shd w:val="clear" w:fill="FFFFFF"/>
        </w:rPr>
        <w:t>年</w:t>
      </w:r>
      <w:r>
        <w:rPr>
          <w:rFonts w:hint="default" w:ascii="Arial" w:hAnsi="Arial" w:cs="Arial"/>
          <w:i w:val="0"/>
          <w:caps w:val="0"/>
          <w:color w:val="000000"/>
          <w:spacing w:val="0"/>
          <w:sz w:val="21"/>
          <w:szCs w:val="21"/>
          <w:shd w:val="clear" w:fill="FFFFFF"/>
        </w:rPr>
        <w:t>5</w:t>
      </w:r>
      <w:r>
        <w:rPr>
          <w:rFonts w:hint="eastAsia" w:ascii="宋体" w:hAnsi="宋体" w:eastAsia="宋体" w:cs="宋体"/>
          <w:i w:val="0"/>
          <w:caps w:val="0"/>
          <w:color w:val="000000"/>
          <w:spacing w:val="0"/>
          <w:sz w:val="21"/>
          <w:szCs w:val="21"/>
          <w:shd w:val="clear" w:fill="FFFFFF"/>
        </w:rPr>
        <w:t>月</w:t>
      </w:r>
      <w:r>
        <w:rPr>
          <w:rFonts w:hint="default" w:ascii="Arial" w:hAnsi="Arial" w:cs="Arial"/>
          <w:i w:val="0"/>
          <w:caps w:val="0"/>
          <w:color w:val="000000"/>
          <w:spacing w:val="0"/>
          <w:sz w:val="21"/>
          <w:szCs w:val="21"/>
          <w:shd w:val="clear" w:fill="FFFFFF"/>
        </w:rPr>
        <w:t>7</w:t>
      </w:r>
      <w:r>
        <w:rPr>
          <w:rFonts w:hint="eastAsia" w:ascii="宋体" w:hAnsi="宋体" w:eastAsia="宋体" w:cs="宋体"/>
          <w:i w:val="0"/>
          <w:caps w:val="0"/>
          <w:color w:val="000000"/>
          <w:spacing w:val="0"/>
          <w:sz w:val="21"/>
          <w:szCs w:val="21"/>
          <w:shd w:val="clear" w:fill="FFFFFF"/>
        </w:rPr>
        <w:t>日国务院发布的《中华人民共和国产品质量认证管理条例》同时废止。</w:t>
      </w:r>
    </w:p>
    <w:p>
      <w:pPr>
        <w:outlineLvl w:val="9"/>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B57A0"/>
    <w:rsid w:val="3DD50787"/>
    <w:rsid w:val="758B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2019-10-12T06:45:00Z</dcterms:created>
  <dc:creator>鑫然接受</dc:creator>
  <cp:lastModifiedBy>鑫然接受</cp:lastModifiedBy>
  <dcterms:modified xsi:type="dcterms:W3CDTF">2019-10-12T06:46:06Z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